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oogle Sans" w:cs="Google Sans" w:eastAsia="Google Sans" w:hAnsi="Google Sans"/>
          <w:color w:val="000000"/>
          <w:shd w:fill="f2f0f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120" w:before="480" w:line="275.9999942779541" w:lineRule="auto"/>
        <w:ind w:left="590.3999984264374" w:hanging="360"/>
        <w:rPr>
          <w:rFonts w:ascii="Google Sans" w:cs="Google Sans" w:eastAsia="Google Sans" w:hAnsi="Google Sans"/>
          <w:color w:val="1f1f1f"/>
          <w:sz w:val="46"/>
          <w:szCs w:val="46"/>
        </w:rPr>
      </w:pPr>
      <w:bookmarkStart w:colFirst="0" w:colLast="0" w:name="_jck4sfds02es" w:id="0"/>
      <w:bookmarkEnd w:id="0"/>
      <w:r w:rsidDel="00000000" w:rsidR="00000000" w:rsidRPr="00000000">
        <w:rPr>
          <w:rFonts w:ascii="Google Sans" w:cs="Google Sans" w:eastAsia="Google Sans" w:hAnsi="Google Sans"/>
          <w:color w:val="1f1f1f"/>
          <w:sz w:val="46"/>
          <w:szCs w:val="46"/>
          <w:rtl w:val="0"/>
        </w:rPr>
        <w:t xml:space="preserve">Ficha Técnica y Descripción General</w:t>
      </w:r>
    </w:p>
    <w:p w:rsidR="00000000" w:rsidDel="00000000" w:rsidP="00000000" w:rsidRDefault="00000000" w:rsidRPr="00000000" w14:paraId="00000003">
      <w:pPr>
        <w:pStyle w:val="Heading2"/>
        <w:spacing w:after="80" w:before="360" w:line="275.9999942779541" w:lineRule="auto"/>
        <w:ind w:left="590.3999984264374" w:hanging="360"/>
        <w:rPr>
          <w:rFonts w:ascii="Google Sans" w:cs="Google Sans" w:eastAsia="Google Sans" w:hAnsi="Google Sans"/>
          <w:color w:val="1f1f1f"/>
          <w:sz w:val="34"/>
          <w:szCs w:val="34"/>
        </w:rPr>
      </w:pPr>
      <w:bookmarkStart w:colFirst="0" w:colLast="0" w:name="_rknmzqrg5kfw" w:id="1"/>
      <w:bookmarkEnd w:id="1"/>
      <w:r w:rsidDel="00000000" w:rsidR="00000000" w:rsidRPr="00000000">
        <w:rPr>
          <w:rFonts w:ascii="Google Sans" w:cs="Google Sans" w:eastAsia="Google Sans" w:hAnsi="Google Sans"/>
          <w:color w:val="1f1f1f"/>
          <w:sz w:val="34"/>
          <w:szCs w:val="34"/>
          <w:rtl w:val="0"/>
        </w:rPr>
        <w:t xml:space="preserve">Impresora de Inyección de Tinta Portátil TIJ – UKCM (Coding &amp; Marking)</w:t>
      </w:r>
    </w:p>
    <w:p w:rsidR="00000000" w:rsidDel="00000000" w:rsidP="00000000" w:rsidRDefault="00000000" w:rsidRPr="00000000" w14:paraId="00000004">
      <w:pPr>
        <w:pStyle w:val="Heading3"/>
        <w:spacing w:after="80" w:before="280" w:line="275.9999942779541" w:lineRule="auto"/>
        <w:ind w:left="590.3999984264374" w:hanging="360"/>
        <w:rPr>
          <w:rFonts w:ascii="Google Sans" w:cs="Google Sans" w:eastAsia="Google Sans" w:hAnsi="Google Sans"/>
          <w:color w:val="1f1f1f"/>
          <w:sz w:val="26"/>
          <w:szCs w:val="26"/>
        </w:rPr>
      </w:pPr>
      <w:bookmarkStart w:colFirst="0" w:colLast="0" w:name="_pv3pda1m8ou8" w:id="2"/>
      <w:bookmarkEnd w:id="2"/>
      <w:r w:rsidDel="00000000" w:rsidR="00000000" w:rsidRPr="00000000">
        <w:rPr>
          <w:rFonts w:ascii="Google Sans" w:cs="Google Sans" w:eastAsia="Google Sans" w:hAnsi="Google Sans"/>
          <w:color w:val="1f1f1f"/>
          <w:sz w:val="26"/>
          <w:szCs w:val="26"/>
          <w:rtl w:val="0"/>
        </w:rPr>
        <w:t xml:space="preserve">1. Descripción General del Producto</w:t>
      </w:r>
    </w:p>
    <w:p w:rsidR="00000000" w:rsidDel="00000000" w:rsidP="00000000" w:rsidRDefault="00000000" w:rsidRPr="00000000" w14:paraId="00000005">
      <w:pPr>
        <w:spacing w:after="240" w:before="24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La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Impresora Portátil de Inyección de Tinta (TIJ) UKCM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es una solución industrial de codificación y marcado de alto rendimiento. Diseñada para proporcionar precisión, durabilidad y máxima versatilidad a costos accesibles, permite llevar a cabo marcados de calidad tanto en talleres independientes como en líneas de producción automatizadas.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Sistema Operativo Avanzado: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Equipada con un sistema operativo basado en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Linux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y un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procesador de 4 núcleos (Quad-Core)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, ofrece alta seguridad de configuración, estabilidad continua, respuesta ultrarrápida y resistencia contra infecciones o fallos del sistema.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Diseño Ergonómico y Resistente: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Su estructura exterior está fabricada en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plástico de ingeniería ABS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de gran resistencia física. Posee un mango ergonómico para un agarre cómodo durante jornadas prolongadas y un peso ligero de 800 g.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Interfaz Intuitiva "WYSIWYG":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Incorpora una pantalla táctil HD a color de 5 pulgadas (800×480 dpi) que funciona bajo el principio de </w:t>
      </w: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rtl w:val="0"/>
        </w:rPr>
        <w:t xml:space="preserve">"lo que ves es lo que obtienes"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, facilitando la edición e impresión de textos, códigos y gráficos mediante accesos directos e íconos intuitivos.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Modo Doble Cartucho: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Permite la opción de doble cabezal/cartucho para expandir el área y altura de marcado hasta los 48 mm (8 cm).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590.3999984264374" w:hanging="360"/>
        <w:rPr>
          <w:rFonts w:ascii="Google Sans" w:cs="Google Sans" w:eastAsia="Google Sans" w:hAnsi="Google Sans"/>
          <w:color w:val="1f1f1f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spacing w:after="80" w:before="280" w:line="275.9999942779541" w:lineRule="auto"/>
        <w:ind w:left="600" w:hanging="360"/>
        <w:rPr>
          <w:rFonts w:ascii="Google Sans" w:cs="Google Sans" w:eastAsia="Google Sans" w:hAnsi="Google Sans"/>
          <w:color w:val="1f1f1f"/>
          <w:sz w:val="26"/>
          <w:szCs w:val="26"/>
        </w:rPr>
      </w:pPr>
      <w:bookmarkStart w:colFirst="0" w:colLast="0" w:name="_jai3lutb7wkm" w:id="3"/>
      <w:bookmarkEnd w:id="3"/>
      <w:r w:rsidDel="00000000" w:rsidR="00000000" w:rsidRPr="00000000">
        <w:rPr>
          <w:rFonts w:ascii="Google Sans" w:cs="Google Sans" w:eastAsia="Google Sans" w:hAnsi="Google Sans"/>
          <w:color w:val="1f1f1f"/>
          <w:sz w:val="26"/>
          <w:szCs w:val="26"/>
          <w:rtl w:val="0"/>
        </w:rPr>
        <w:t xml:space="preserve">2. Componentes e Interfaces del Equipo</w:t>
      </w:r>
    </w:p>
    <w:p w:rsidR="00000000" w:rsidDel="00000000" w:rsidP="00000000" w:rsidRDefault="00000000" w:rsidRPr="00000000" w14:paraId="0000000C">
      <w:pPr>
        <w:pStyle w:val="Heading4"/>
        <w:spacing w:after="40" w:before="240" w:line="275.9999942779541" w:lineRule="auto"/>
        <w:ind w:left="600" w:hanging="360"/>
        <w:rPr>
          <w:rFonts w:ascii="Google Sans" w:cs="Google Sans" w:eastAsia="Google Sans" w:hAnsi="Google Sans"/>
          <w:color w:val="1f1f1f"/>
          <w:sz w:val="22"/>
          <w:szCs w:val="22"/>
        </w:rPr>
      </w:pPr>
      <w:bookmarkStart w:colFirst="0" w:colLast="0" w:name="_cctmthe0vq1q" w:id="4"/>
      <w:bookmarkEnd w:id="4"/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Lado Frontal / Principal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24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Asa / Empuñadura: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Diseño ergonómico que alberga la batería de litio integrada.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Interruptor de Impresión: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Gatillo táctil de disparo suave.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Rueda Auxiliar Frontal: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Permite un deslizamiento continuo y uniforme sobre el producto.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Ranura para Boquilla / Cabezal: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Alojamiento de cartuchos con protector.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Área de Edición: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Menús de configuración en pantalla.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Área de Visualización: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Pantalla táctil de 5 pulgadas.</w:t>
      </w:r>
    </w:p>
    <w:p w:rsidR="00000000" w:rsidDel="00000000" w:rsidP="00000000" w:rsidRDefault="00000000" w:rsidRPr="00000000" w14:paraId="00000013">
      <w:pPr>
        <w:pStyle w:val="Heading4"/>
        <w:spacing w:after="40" w:before="240" w:line="275.9999942779541" w:lineRule="auto"/>
        <w:ind w:left="600" w:hanging="360"/>
        <w:rPr>
          <w:rFonts w:ascii="Google Sans" w:cs="Google Sans" w:eastAsia="Google Sans" w:hAnsi="Google Sans"/>
          <w:color w:val="1f1f1f"/>
          <w:sz w:val="22"/>
          <w:szCs w:val="22"/>
        </w:rPr>
      </w:pPr>
      <w:bookmarkStart w:colFirst="0" w:colLast="0" w:name="_ng5xp1t9gj2l" w:id="5"/>
      <w:bookmarkEnd w:id="5"/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Lado Posterior y Lateral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before="24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Puerto Serie RS232: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Para comunicación e integración de datos.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Rueda Auxiliar Posterior: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Apoyo para estabilidad en la trazada.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Puerto USB: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Para transferencia de datos, imágenes y sincronización.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Interfaz de Carga: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Conexión de alimentación externa (16V–17V).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Sincronizador (Encoder):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Mide la velocidad del movimiento para evitar distorsiones en la impresión.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Correa de Transmisión: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Mecanismo interno de tracción de alta precisión.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240" w:before="0" w:beforeAutospacing="0" w:line="275.9999942779541" w:lineRule="auto"/>
        <w:ind w:left="720" w:hanging="36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Interruptor de Encendido: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Botón de encendido/apagado.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ind w:left="600" w:firstLine="0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5.9999942779541" w:lineRule="auto"/>
        <w:rPr>
          <w:rFonts w:ascii="Google Sans" w:cs="Google Sans" w:eastAsia="Google Sans" w:hAnsi="Google Sans"/>
          <w:b w:val="1"/>
          <w:bCs w:val="1"/>
          <w:i w:val="0"/>
          <w:iCs w:val="0"/>
          <w:color w:val="1f1f1f"/>
          <w:sz w:val="28"/>
          <w:szCs w:val="28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color w:val="1f1f1f"/>
          <w:sz w:val="28"/>
          <w:szCs w:val="28"/>
          <w:rtl w:val="0"/>
        </w:rPr>
        <w:t xml:space="preserve">3. Especificaciones Técnicas Detalladas</w:t>
      </w:r>
    </w:p>
    <w:tbl>
      <w:tblPr>
        <w:tblStyle w:val="Table1"/>
        <w:tblW w:w="9360.0" w:type="dxa"/>
        <w:jc w:val="left"/>
        <w:tblBorders>
          <w:top w:color="c4c7c5" w:space="0" w:sz="6" w:val="single"/>
          <w:left w:color="c4c7c5" w:space="0" w:sz="6" w:val="single"/>
          <w:bottom w:color="c4c7c5" w:space="0" w:sz="6" w:val="single"/>
          <w:right w:color="c4c7c5" w:space="0" w:sz="6" w:val="single"/>
          <w:insideH w:color="c4c7c5" w:space="0" w:sz="6" w:val="single"/>
          <w:insideV w:color="c4c7c5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Parámetro / Característica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Especificación Técnica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Dimensiones de la máquina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140 x 53 x 238  mm (incluyendo asa/mango)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Material exterior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Plástico de ingeniería ABS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Peso aproximado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~800 g (sin cartucho de tinta)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Pantalla táctil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5 pulgadas ($108 \times 65\text{ mm}$) / Resolución $800 \times 480\text{ dpi}$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[cite: 1]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Procesador / Sistema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Procesador Quad-Core / Sistema Operativo Linux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Precisión de impresión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300 DPI / 600 DPI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Altura de impresión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Ajustable: 2-12.7 mm, 2-25.4mm y 2-48mm) (opción Doble Cartucho)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Distancia de impresión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2 mm - 5mm desde la boquilla a la superficie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Velocidad de impresión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Hasta 60 m/min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Capacidad del cartucho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Cartuchos de 42 CC (1/2 pulgada) y 45 CC (1 pulgada)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Tipos de tinta compatibles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Tinta de secado rápido, oleosa (a base de aceite) y a base de agua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Colores de tinta disponibles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Negro, Rojo, Azul, Verde, Amarillo, Naranja, Blanco, UV (Invisible)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Contenido imprimible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Textos, fechas, contadores (1-15 dígitos), números de lote, números de serie, imágenes/logos, código de barras, código QR y QR variable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Capacidad de almacenamiento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Almacenamiento ilimitado/infinito de archivos y archivos de usuario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Librería de impresión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Sincronización continua entre la máquina y el ordenador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Interfaces externas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Puerto USB, Puerto Serie RS232, Toma de carga de batería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Alimentación y batería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Batería de litio DC 14.4V / 14.8V (autonomía &gt; 4 horas); Adaptador 16V-17V / 3A-5A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Entorno de operación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Temperatura: 0°C - 40°C; Humedad: 10% - 80%</w:t>
            </w:r>
          </w:p>
        </w:tc>
      </w:tr>
    </w:tbl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590.3999984264374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